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5046"/>
        <w:gridCol w:w="1758"/>
        <w:gridCol w:w="1418"/>
        <w:gridCol w:w="1418"/>
        <w:gridCol w:w="1418"/>
        <w:gridCol w:w="226"/>
        <w:gridCol w:w="11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Форма №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</w:rPr>
              <w:t>Баштанська міська рада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назва  організації,  що затверджує )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Затверджено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Зведений кошторисний розрахунок у сумі  49,064 тис. грн.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В тому числі зворотних сум  0 тис. грн.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посилання  на документ про затвердження )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en-US"/>
              </w:rPr>
              <w:t>"___" ______________________ 20__ р.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ЗВЕДЕНИЙ КОШТОРИСНИЙ РОЗРАХУНОК ВАРТОСТІ ОБ`ЄКТА БУДІВНИЦТВА  №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Облаштування частини скверу у мікрорайоні Переселення міста Баштанки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Складений в поточних цінах станом на 12 липня 2018  р.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Номери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кошторисів і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кошторисних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розрахунків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глав,  будинків, будівель, споруд, лінійних об'єктів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інженерно-транспортної інфраструктури, робіт і витрат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вартість, тис.грн.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будівельних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устаткування,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меблів та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інвентарю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інших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загальна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вартість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Глава 7. Благоустрiй та озеленення територiї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7-1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Облаштування частини скверу у мікрорайоні Переселення міста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Баштанки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главi 7: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1-7: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1-8: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1-9: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1-12: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44,681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ДСТУ Б Д.1.1-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1:2013 п.5.8.16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Кошторисний прибуток (П)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1,634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1,634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ДСТУ Б Д.1.1-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1:2013 п.5.8.16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Кошти на покриття адміністративних витрат будівельних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організацій (АВ)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0,296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0,296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46,315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0,296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46,611</w:t>
            </w:r>
          </w:p>
        </w:tc>
      </w:tr>
    </w:tbl>
    <w:p w:rsidR="00000000" w:rsidRDefault="00250F3E">
      <w:pPr>
        <w:autoSpaceDE w:val="0"/>
        <w:autoSpaceDN w:val="0"/>
        <w:spacing w:after="0" w:line="240" w:lineRule="auto"/>
        <w:rPr>
          <w:sz w:val="2"/>
          <w:szCs w:val="2"/>
        </w:rPr>
        <w:sectPr w:rsidR="00000000">
          <w:headerReference w:type="default" r:id="rId6"/>
          <w:pgSz w:w="16834" w:h="11904" w:orient="landscape"/>
          <w:pgMar w:top="850" w:right="850" w:bottom="567" w:left="1134" w:header="720" w:footer="208" w:gutter="0"/>
          <w:cols w:space="709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794"/>
        <w:gridCol w:w="3119"/>
        <w:gridCol w:w="2891"/>
        <w:gridCol w:w="1418"/>
        <w:gridCol w:w="1418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Податки, збори, обов'язковi платежi, встановленi чинним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законодавством i не врахованi складовими вартостi будiвництва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(крiм ПДВ)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2,453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2,453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у тому числi: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Розрахунок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N П-137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 Єдиний податок за ставкою 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2,453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2,453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Всього по зведеному кошторисному розрахунку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46,315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2,749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49,064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проектної організації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Головний інженер проекту</w:t>
            </w:r>
          </w:p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(Головний архітектор проекту)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  відділу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250F3E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</w:tbl>
    <w:p w:rsidR="00250F3E" w:rsidRDefault="00250F3E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250F3E">
      <w:pgSz w:w="16834" w:h="11904" w:orient="landscape"/>
      <w:pgMar w:top="850" w:right="850" w:bottom="567" w:left="1134" w:header="720" w:footer="208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F3E" w:rsidRDefault="00250F3E" w:rsidP="00AF151D">
      <w:pPr>
        <w:spacing w:after="0" w:line="240" w:lineRule="auto"/>
      </w:pPr>
      <w:r>
        <w:separator/>
      </w:r>
    </w:p>
  </w:endnote>
  <w:endnote w:type="continuationSeparator" w:id="0">
    <w:p w:rsidR="00250F3E" w:rsidRDefault="00250F3E" w:rsidP="00AF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F3E" w:rsidRDefault="00250F3E" w:rsidP="00AF151D">
      <w:pPr>
        <w:spacing w:after="0" w:line="240" w:lineRule="auto"/>
      </w:pPr>
      <w:r>
        <w:separator/>
      </w:r>
    </w:p>
  </w:footnote>
  <w:footnote w:type="continuationSeparator" w:id="0">
    <w:p w:rsidR="00250F3E" w:rsidRDefault="00250F3E" w:rsidP="00AF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50F3E">
    <w:pPr>
      <w:tabs>
        <w:tab w:val="center" w:pos="7036"/>
        <w:tab w:val="right" w:pos="13483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 w:rsidR="00A0543A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</w:rPr>
      <w:t xml:space="preserve">Програмний комплекс АВК - 5 (3.3.3.1) укр.                                                  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A0543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37_СД_ССР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0543A"/>
    <w:rsid w:val="00250F3E"/>
    <w:rsid w:val="00A0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>Krokoz™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Баштанська м_рада</dc:creator>
  <cp:lastModifiedBy>Баштанська м_рада</cp:lastModifiedBy>
  <cp:revision>2</cp:revision>
  <dcterms:created xsi:type="dcterms:W3CDTF">2019-04-25T05:51:00Z</dcterms:created>
  <dcterms:modified xsi:type="dcterms:W3CDTF">2019-04-25T05:51:00Z</dcterms:modified>
</cp:coreProperties>
</file>